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67912" w:rsidRDefault="00000000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Supplementary material S3: Integrated litho-, chemo- and sequence stratigraphy of the Ediacaran </w:t>
      </w:r>
      <w:proofErr w:type="spellStart"/>
      <w:r>
        <w:rPr>
          <w:b/>
          <w:sz w:val="28"/>
          <w:szCs w:val="28"/>
        </w:rPr>
        <w:t>Gametrail</w:t>
      </w:r>
      <w:proofErr w:type="spellEnd"/>
      <w:r>
        <w:rPr>
          <w:b/>
          <w:sz w:val="28"/>
          <w:szCs w:val="28"/>
        </w:rPr>
        <w:t xml:space="preserve"> Formation across a shelf-slope transect in the </w:t>
      </w:r>
      <w:proofErr w:type="spellStart"/>
      <w:r>
        <w:rPr>
          <w:b/>
          <w:sz w:val="28"/>
          <w:szCs w:val="28"/>
        </w:rPr>
        <w:t>Wernecke</w:t>
      </w:r>
      <w:proofErr w:type="spellEnd"/>
      <w:r>
        <w:rPr>
          <w:b/>
          <w:sz w:val="28"/>
          <w:szCs w:val="28"/>
        </w:rPr>
        <w:t xml:space="preserve"> Mountains, Yukon, Canada</w:t>
      </w:r>
    </w:p>
    <w:p w14:paraId="00000002" w14:textId="77777777" w:rsidR="00D67912" w:rsidRDefault="00000000">
      <w:pPr>
        <w:spacing w:after="0" w:line="240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James F. Busch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Thomas H. Boag</w:t>
      </w:r>
      <w:r>
        <w:rPr>
          <w:sz w:val="28"/>
          <w:szCs w:val="28"/>
          <w:vertAlign w:val="superscript"/>
        </w:rPr>
        <w:t>2,3</w:t>
      </w:r>
      <w:r>
        <w:rPr>
          <w:sz w:val="28"/>
          <w:szCs w:val="28"/>
        </w:rPr>
        <w:t>, Erik A. Sperling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Alan D. Rooney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Xiahong</w:t>
      </w:r>
      <w:proofErr w:type="spellEnd"/>
      <w:r>
        <w:rPr>
          <w:sz w:val="28"/>
          <w:szCs w:val="28"/>
        </w:rPr>
        <w:t xml:space="preserve"> Feng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David P. Moynihan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, Justin V. Strauss</w:t>
      </w:r>
      <w:r>
        <w:rPr>
          <w:sz w:val="28"/>
          <w:szCs w:val="28"/>
          <w:vertAlign w:val="superscript"/>
        </w:rPr>
        <w:t>1</w:t>
      </w:r>
    </w:p>
    <w:p w14:paraId="00000003" w14:textId="77777777" w:rsidR="00D67912" w:rsidRDefault="00D67912">
      <w:pPr>
        <w:spacing w:after="0" w:line="240" w:lineRule="auto"/>
        <w:jc w:val="center"/>
        <w:rPr>
          <w:sz w:val="28"/>
          <w:szCs w:val="28"/>
          <w:vertAlign w:val="superscript"/>
        </w:rPr>
      </w:pPr>
    </w:p>
    <w:p w14:paraId="00000004" w14:textId="77777777" w:rsidR="00D67912" w:rsidRDefault="00000000">
      <w:pPr>
        <w:spacing w:after="0" w:line="240" w:lineRule="auto"/>
        <w:jc w:val="center"/>
        <w:rPr>
          <w:i/>
        </w:rPr>
      </w:pPr>
      <w:r>
        <w:rPr>
          <w:i/>
          <w:vertAlign w:val="superscript"/>
        </w:rPr>
        <w:t>1</w:t>
      </w:r>
      <w:r>
        <w:rPr>
          <w:i/>
        </w:rPr>
        <w:t>Dartmouth College, Department of Earth Sciences, Hanover, NH 03755, USA</w:t>
      </w:r>
    </w:p>
    <w:p w14:paraId="00000005" w14:textId="77777777" w:rsidR="00D67912" w:rsidRDefault="00000000">
      <w:pPr>
        <w:spacing w:after="0" w:line="240" w:lineRule="auto"/>
        <w:jc w:val="center"/>
        <w:rPr>
          <w:i/>
        </w:rPr>
      </w:pPr>
      <w:r>
        <w:rPr>
          <w:i/>
          <w:vertAlign w:val="superscript"/>
        </w:rPr>
        <w:t>2</w:t>
      </w:r>
      <w:r>
        <w:rPr>
          <w:i/>
        </w:rPr>
        <w:t>Stanford University, Department of Geological Sciences, Stanford, CA 94305, USA</w:t>
      </w:r>
    </w:p>
    <w:p w14:paraId="00000006" w14:textId="77777777" w:rsidR="00D67912" w:rsidRDefault="00000000">
      <w:pPr>
        <w:spacing w:after="0" w:line="240" w:lineRule="auto"/>
        <w:jc w:val="center"/>
        <w:rPr>
          <w:i/>
        </w:rPr>
      </w:pPr>
      <w:r>
        <w:rPr>
          <w:i/>
          <w:vertAlign w:val="superscript"/>
        </w:rPr>
        <w:t>3</w:t>
      </w:r>
      <w:r>
        <w:rPr>
          <w:i/>
        </w:rPr>
        <w:t>Yale University, Department of Earth and Planetary Sciences, New Haven, CT 06520, USA</w:t>
      </w:r>
    </w:p>
    <w:p w14:paraId="00000007" w14:textId="77777777" w:rsidR="00D67912" w:rsidRDefault="00000000">
      <w:pPr>
        <w:spacing w:after="0" w:line="240" w:lineRule="auto"/>
        <w:jc w:val="center"/>
        <w:rPr>
          <w:i/>
        </w:rPr>
      </w:pPr>
      <w:r>
        <w:rPr>
          <w:i/>
          <w:vertAlign w:val="superscript"/>
        </w:rPr>
        <w:t>4</w:t>
      </w:r>
      <w:r>
        <w:rPr>
          <w:i/>
        </w:rPr>
        <w:t xml:space="preserve">Yukon Geological Survey, P.O. Box 2703, Whitehorse, Yukon Y1A 2C6, Canada </w:t>
      </w:r>
    </w:p>
    <w:p w14:paraId="00000008" w14:textId="77777777" w:rsidR="00D67912" w:rsidRDefault="00D67912">
      <w:pPr>
        <w:spacing w:after="0" w:line="480" w:lineRule="auto"/>
        <w:rPr>
          <w:b/>
          <w:i/>
        </w:rPr>
      </w:pPr>
    </w:p>
    <w:p w14:paraId="00000009" w14:textId="77777777" w:rsidR="00D67912" w:rsidRDefault="00000000">
      <w:pPr>
        <w:spacing w:after="0" w:line="480" w:lineRule="auto"/>
        <w:rPr>
          <w:b/>
          <w:i/>
        </w:rPr>
      </w:pPr>
      <w:r>
        <w:rPr>
          <w:b/>
          <w:i/>
        </w:rPr>
        <w:t>Carbon and Oxygen Isotope Geochemistry</w:t>
      </w:r>
    </w:p>
    <w:p w14:paraId="0000000A" w14:textId="77777777" w:rsidR="00D67912" w:rsidRDefault="00000000">
      <w:pPr>
        <w:ind w:firstLine="720"/>
      </w:pPr>
      <w:r>
        <w:t>Carbonate powders analyzed at Dartmouth College were reacted with phosphoric acid (H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) at 70°C on a </w:t>
      </w:r>
      <w:proofErr w:type="spellStart"/>
      <w:r>
        <w:t>Gasbench</w:t>
      </w:r>
      <w:proofErr w:type="spellEnd"/>
      <w:r>
        <w:t xml:space="preserve"> II preparation device attached to a </w:t>
      </w:r>
      <w:proofErr w:type="spellStart"/>
      <w:r>
        <w:t>ThermoFinnigan</w:t>
      </w:r>
      <w:proofErr w:type="spellEnd"/>
      <w:r>
        <w:t xml:space="preserve"> </w:t>
      </w:r>
      <w:proofErr w:type="spellStart"/>
      <w:r>
        <w:t>DeltaPlus</w:t>
      </w:r>
      <w:proofErr w:type="spellEnd"/>
      <w:r>
        <w:t xml:space="preserve"> XL continuous flow isotope ratio mass spectrometer. δ</w:t>
      </w:r>
      <w:r>
        <w:rPr>
          <w:vertAlign w:val="superscript"/>
        </w:rPr>
        <w:t>13</w:t>
      </w:r>
      <w:r>
        <w:t>C and δ</w:t>
      </w:r>
      <w:r>
        <w:rPr>
          <w:vertAlign w:val="superscript"/>
        </w:rPr>
        <w:t>18</w:t>
      </w:r>
      <w:r>
        <w:t>O were measured simultaneously and isotopic data are reported in standard delta notation as the per mil difference from VPDB (Vienna Pee Dee Belemnite). Precision and accuracy were monitored by running a total of 12 standards for every 76 samples using 11:3 sample/standard bracketing. The standard set includes two external standards (NBS-18 and Elemental Microanalysis (EM) Carrara Marble), as well as an internal marble standard. Samples are measured relative to an internal CO</w:t>
      </w:r>
      <w:r>
        <w:rPr>
          <w:vertAlign w:val="subscript"/>
        </w:rPr>
        <w:t>2</w:t>
      </w:r>
      <w:r>
        <w:t xml:space="preserve"> gas standard and then converted to the VPDB scale using the known composition of NBS-18 (δ</w:t>
      </w:r>
      <w:r>
        <w:rPr>
          <w:vertAlign w:val="superscript"/>
        </w:rPr>
        <w:t>13</w:t>
      </w:r>
      <w:r>
        <w:t>C = -5.01; δ</w:t>
      </w:r>
      <w:r>
        <w:rPr>
          <w:vertAlign w:val="superscript"/>
        </w:rPr>
        <w:t>18</w:t>
      </w:r>
      <w:r>
        <w:t>O = -23.20) and the EM-Carrara Marble (δ</w:t>
      </w:r>
      <w:r>
        <w:rPr>
          <w:vertAlign w:val="superscript"/>
        </w:rPr>
        <w:t>13</w:t>
      </w:r>
      <w:r>
        <w:t>C = 2.10; δ</w:t>
      </w:r>
      <w:r>
        <w:rPr>
          <w:vertAlign w:val="superscript"/>
        </w:rPr>
        <w:t>18</w:t>
      </w:r>
      <w:r>
        <w:t>O = -2.01). Measured precision was 0.1-0.15‰ (1σ) for δ</w:t>
      </w:r>
      <w:r>
        <w:rPr>
          <w:vertAlign w:val="superscript"/>
        </w:rPr>
        <w:t>13</w:t>
      </w:r>
      <w:r>
        <w:t>C and 0.15-0.2‰ (1σ) for δ</w:t>
      </w:r>
      <w:r>
        <w:rPr>
          <w:vertAlign w:val="superscript"/>
        </w:rPr>
        <w:t>18</w:t>
      </w:r>
      <w:r>
        <w:t xml:space="preserve">O. </w:t>
      </w:r>
    </w:p>
    <w:p w14:paraId="0000000B" w14:textId="77777777" w:rsidR="00D67912" w:rsidRDefault="00000000">
      <w:pPr>
        <w:spacing w:after="0" w:line="480" w:lineRule="auto"/>
        <w:rPr>
          <w:b/>
          <w:i/>
        </w:rPr>
      </w:pPr>
      <w:r>
        <w:rPr>
          <w:b/>
          <w:i/>
        </w:rPr>
        <w:t>Calcium and Magnesium Isotope and Trace Element Geochemistry</w:t>
      </w:r>
    </w:p>
    <w:p w14:paraId="0000000C" w14:textId="536F4B58" w:rsidR="00D67912" w:rsidRDefault="00000000">
      <w:pPr>
        <w:ind w:firstLine="720"/>
      </w:pPr>
      <w:bookmarkStart w:id="0" w:name="_heading=h.gjdgxs" w:colFirst="0" w:colLast="0"/>
      <w:bookmarkEnd w:id="0"/>
      <w:r>
        <w:t xml:space="preserve">Selected samples were also analyzed at Princeton University for Ca and Mg isotope and trace element analyses. Isotope analyses were performed using an automated high-pressure ion chromatography system (IC, </w:t>
      </w:r>
      <w:proofErr w:type="spellStart"/>
      <w:r>
        <w:t>Dionex</w:t>
      </w:r>
      <w:proofErr w:type="spellEnd"/>
      <w:r>
        <w:t xml:space="preserve"> UCS-5000+) to isolate either Ca or Mg in agreement with methods outlined in </w:t>
      </w:r>
      <w:proofErr w:type="spellStart"/>
      <w:r>
        <w:t>Blättler</w:t>
      </w:r>
      <w:proofErr w:type="spellEnd"/>
      <w:r>
        <w:t xml:space="preserve"> and others</w:t>
      </w:r>
      <w:r w:rsidR="00BD0F12">
        <w:t xml:space="preserve"> (</w:t>
      </w:r>
      <w:r>
        <w:t>2015</w:t>
      </w:r>
      <w:r w:rsidR="00BD0F12">
        <w:t>),</w:t>
      </w:r>
      <w:r>
        <w:t xml:space="preserve"> Higgins and others</w:t>
      </w:r>
      <w:r w:rsidR="00BD0F12">
        <w:t xml:space="preserve"> (</w:t>
      </w:r>
      <w:r>
        <w:t>2018</w:t>
      </w:r>
      <w:r w:rsidR="00BD0F12">
        <w:t>), and</w:t>
      </w:r>
      <w:r>
        <w:t xml:space="preserve"> </w:t>
      </w:r>
      <w:proofErr w:type="spellStart"/>
      <w:r>
        <w:t>Husson</w:t>
      </w:r>
      <w:proofErr w:type="spellEnd"/>
      <w:r>
        <w:t xml:space="preserve"> and others, </w:t>
      </w:r>
      <w:r w:rsidR="00BD0F12">
        <w:t>(</w:t>
      </w:r>
      <w:r>
        <w:t>2015). The purified samples were analyzed for δ</w:t>
      </w:r>
      <w:r>
        <w:rPr>
          <w:vertAlign w:val="superscript"/>
        </w:rPr>
        <w:t>44/40</w:t>
      </w:r>
      <w:r>
        <w:t>Ca and δ</w:t>
      </w:r>
      <w:r>
        <w:rPr>
          <w:vertAlign w:val="superscript"/>
        </w:rPr>
        <w:t>26</w:t>
      </w:r>
      <w:r>
        <w:t xml:space="preserve">Mg values on a </w:t>
      </w:r>
      <w:proofErr w:type="spellStart"/>
      <w:r>
        <w:t>Thermo</w:t>
      </w:r>
      <w:proofErr w:type="spellEnd"/>
      <w:r>
        <w:t xml:space="preserve"> Scientific Neptune Plus MC-ICP-MS (</w:t>
      </w:r>
      <w:proofErr w:type="spellStart"/>
      <w:r>
        <w:t>Multicollector</w:t>
      </w:r>
      <w:proofErr w:type="spellEnd"/>
      <w:r>
        <w:t xml:space="preserve"> Inductively Coupled Plasma Mass Spectrometer). These analyses were performed using standard sample-standard bracketing methods to correct for instrumental mass bias. The Mg isotope measurements also included a blank correction. Measurements were carried out at low resolution for Mg and medium resolution for Ca to resolve </w:t>
      </w:r>
      <w:proofErr w:type="spellStart"/>
      <w:r>
        <w:t>ArHH</w:t>
      </w:r>
      <w:proofErr w:type="spellEnd"/>
      <w:r>
        <w:t xml:space="preserve">+ interferences on mass 42. All samples were diluted to match standard concentrations within 0-10% to ensure comparable levels of </w:t>
      </w:r>
      <w:proofErr w:type="spellStart"/>
      <w:r>
        <w:t>ArHH</w:t>
      </w:r>
      <w:proofErr w:type="spellEnd"/>
      <w:r>
        <w:t>+-based interference across samples and standards and to minimize concentration-dependent isotope effects. All samples were measured twice within the same run and a subset of samples were remeasured in subsequent runs. All data are reported in delta notation relative to a known standard: for Ca isotopes, the measured δ</w:t>
      </w:r>
      <w:r>
        <w:rPr>
          <w:vertAlign w:val="superscript"/>
        </w:rPr>
        <w:t>44/42</w:t>
      </w:r>
      <w:r>
        <w:t>Ca values are converted to δ</w:t>
      </w:r>
      <w:r>
        <w:rPr>
          <w:vertAlign w:val="superscript"/>
        </w:rPr>
        <w:t>44/40</w:t>
      </w:r>
      <w:r>
        <w:t xml:space="preserve">Ca values relative to modern </w:t>
      </w:r>
      <w:r>
        <w:lastRenderedPageBreak/>
        <w:t>seawater assuming mass dependent fractionation with a slope of 2.05; for Mg isotopes, measured δ</w:t>
      </w:r>
      <w:r>
        <w:rPr>
          <w:vertAlign w:val="superscript"/>
        </w:rPr>
        <w:t>26</w:t>
      </w:r>
      <w:r>
        <w:t>Mg values are reported relative to Dead Sea Metal (DSM-3). Long-term external reproducibility for each isotopic system is determined based on the standard deviation of known standards taken through the full chemical procedure with each batch of samples. For δ</w:t>
      </w:r>
      <w:r>
        <w:rPr>
          <w:vertAlign w:val="superscript"/>
        </w:rPr>
        <w:t>44/40</w:t>
      </w:r>
      <w:r>
        <w:t>Ca values, the external reproducibility for SRM915b relative to modern seawater is -1.21 ± 0.14‰ (2σ, n = 39). For Mg isotopes, the long-term external reproducibility for Cambridge-1 and seawater are -2.57 ± 0.11‰ (2σ, n =25) and -0.80 ± 0.10‰ (2σ, n = 17), respectively.</w:t>
      </w:r>
    </w:p>
    <w:p w14:paraId="0000000D" w14:textId="77777777" w:rsidR="00D67912" w:rsidRDefault="00000000">
      <w:pPr>
        <w:ind w:firstLine="720"/>
      </w:pPr>
      <w:r>
        <w:t>Sr/Ca (mmol/mol), Mn/Ca (</w:t>
      </w:r>
      <w:proofErr w:type="spellStart"/>
      <w:r>
        <w:t>μmol</w:t>
      </w:r>
      <w:proofErr w:type="spellEnd"/>
      <w:r>
        <w:t>/mol), U/Ca (</w:t>
      </w:r>
      <w:proofErr w:type="spellStart"/>
      <w:r>
        <w:t>μmol</w:t>
      </w:r>
      <w:proofErr w:type="spellEnd"/>
      <w:r>
        <w:t>/mol), and Mg/Ca (mol/mol) ratios were measured on aliquots of dissolved powders analyzed for δ</w:t>
      </w:r>
      <w:r>
        <w:rPr>
          <w:vertAlign w:val="superscript"/>
        </w:rPr>
        <w:t>44/40</w:t>
      </w:r>
      <w:r>
        <w:t>Ca and δ</w:t>
      </w:r>
      <w:r>
        <w:rPr>
          <w:vertAlign w:val="superscript"/>
        </w:rPr>
        <w:t>26</w:t>
      </w:r>
      <w:r>
        <w:t xml:space="preserve">Mg isotopes using a </w:t>
      </w:r>
      <w:proofErr w:type="spellStart"/>
      <w:r>
        <w:t>Thermo</w:t>
      </w:r>
      <w:proofErr w:type="spellEnd"/>
      <w:r>
        <w:t xml:space="preserve"> Finnegan </w:t>
      </w:r>
      <w:proofErr w:type="spellStart"/>
      <w:r>
        <w:t>iCAP</w:t>
      </w:r>
      <w:proofErr w:type="spellEnd"/>
      <w:r>
        <w:t xml:space="preserve"> Q Inductively Coupled Plasma Mass Spectrometer (ICP-MS). The metal to calcium ratios were determined using a set of matrix-matched in-house standards spanning the sample range. The external reproducibility of the ratios is estimated at &lt;13% from replicate measurements of SRM-88b. </w:t>
      </w:r>
    </w:p>
    <w:p w14:paraId="0000000E" w14:textId="77777777" w:rsidR="00D67912" w:rsidRDefault="00000000">
      <w:pPr>
        <w:rPr>
          <w:b/>
          <w:i/>
        </w:rPr>
      </w:pPr>
      <w:sdt>
        <w:sdtPr>
          <w:tag w:val="goog_rdk_0"/>
          <w:id w:val="203229679"/>
        </w:sdtPr>
        <w:sdtContent/>
      </w:sdt>
      <w:r>
        <w:rPr>
          <w:b/>
          <w:i/>
        </w:rPr>
        <w:t>Re-</w:t>
      </w:r>
      <w:proofErr w:type="spellStart"/>
      <w:r>
        <w:rPr>
          <w:b/>
          <w:i/>
        </w:rPr>
        <w:t>Os</w:t>
      </w:r>
      <w:proofErr w:type="spellEnd"/>
      <w:r>
        <w:rPr>
          <w:b/>
          <w:i/>
        </w:rPr>
        <w:t xml:space="preserve"> Geochronology</w:t>
      </w:r>
    </w:p>
    <w:p w14:paraId="0000000F" w14:textId="7DAD9A60" w:rsidR="00D67912" w:rsidRDefault="00000000">
      <w:r>
        <w:rPr>
          <w:b/>
        </w:rPr>
        <w:tab/>
      </w:r>
      <w:r>
        <w:t xml:space="preserve">All </w:t>
      </w:r>
      <w:proofErr w:type="spellStart"/>
      <w:r>
        <w:t>radioisotopic</w:t>
      </w:r>
      <w:proofErr w:type="spellEnd"/>
      <w:r>
        <w:t xml:space="preserve"> analyses were performed at the Yale University Metal Geochemistry and Geochronology Center. Weathered surfaces were removed with a diamond-encrusted rock saw and samples were then hand-polished using a diamond-encrusted polishing pad to remove cutting marks and any potential contamination from the saw blade. The samples were dried overnight at ~40 °C and then crushed to a fine (~30 </w:t>
      </w:r>
      <w:proofErr w:type="spellStart"/>
      <w:r>
        <w:t>μm</w:t>
      </w:r>
      <w:proofErr w:type="spellEnd"/>
      <w:r>
        <w:t xml:space="preserve">) powder in a SPEX 8500 </w:t>
      </w:r>
      <w:proofErr w:type="spellStart"/>
      <w:r>
        <w:t>Shatterbox</w:t>
      </w:r>
      <w:proofErr w:type="spellEnd"/>
      <w:r>
        <w:t xml:space="preserve"> using a zirconium ceramic grinding container and puck to homogenize any Re and </w:t>
      </w:r>
      <w:proofErr w:type="spellStart"/>
      <w:r>
        <w:t>Os</w:t>
      </w:r>
      <w:proofErr w:type="spellEnd"/>
      <w:r>
        <w:t xml:space="preserve"> heterogeneity in the samples (Kendall and others, 2009). The Re and </w:t>
      </w:r>
      <w:proofErr w:type="spellStart"/>
      <w:r>
        <w:t>Os</w:t>
      </w:r>
      <w:proofErr w:type="spellEnd"/>
      <w:r>
        <w:t xml:space="preserve"> isotopic abundances and compositions were determined following methodologies described </w:t>
      </w:r>
      <w:r w:rsidR="00BD0F12">
        <w:t xml:space="preserve">in </w:t>
      </w:r>
      <w:r>
        <w:t xml:space="preserve">Selby and Creaser, </w:t>
      </w:r>
      <w:r w:rsidR="00BD0F12">
        <w:t>(</w:t>
      </w:r>
      <w:r>
        <w:t>2003</w:t>
      </w:r>
      <w:r w:rsidR="00BD0F12">
        <w:t>) and</w:t>
      </w:r>
      <w:r>
        <w:t xml:space="preserve"> Cumming and others, </w:t>
      </w:r>
      <w:r w:rsidR="00BD0F12">
        <w:t>(</w:t>
      </w:r>
      <w:r>
        <w:t xml:space="preserve">2013). </w:t>
      </w:r>
    </w:p>
    <w:p w14:paraId="00000010" w14:textId="012FC3E9" w:rsidR="00D67912" w:rsidRDefault="00000000">
      <w:pPr>
        <w:ind w:firstLine="720"/>
      </w:pPr>
      <w:r>
        <w:t>Between 0.15 and 1 g of sample was digested and equilibrated in 8 ml of Cr</w:t>
      </w:r>
      <w:r>
        <w:rPr>
          <w:vertAlign w:val="subscript"/>
        </w:rPr>
        <w:t>VI</w:t>
      </w:r>
      <w:r>
        <w:t>O</w:t>
      </w:r>
      <w:r>
        <w:rPr>
          <w:vertAlign w:val="subscript"/>
        </w:rPr>
        <w:t>3</w:t>
      </w:r>
      <w:r>
        <w:t>-H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with a mixed tracer (spike) solution of </w:t>
      </w:r>
      <w:r>
        <w:rPr>
          <w:vertAlign w:val="superscript"/>
        </w:rPr>
        <w:t>190</w:t>
      </w:r>
      <w:r>
        <w:t xml:space="preserve">Os and </w:t>
      </w:r>
      <w:r>
        <w:rPr>
          <w:vertAlign w:val="superscript"/>
        </w:rPr>
        <w:t>185</w:t>
      </w:r>
      <w:r>
        <w:t xml:space="preserve">Re in </w:t>
      </w:r>
      <w:proofErr w:type="spellStart"/>
      <w:r>
        <w:t>carius</w:t>
      </w:r>
      <w:proofErr w:type="spellEnd"/>
      <w:r>
        <w:t xml:space="preserve"> tubes at 220 °C for 48 hours. Rhenium and </w:t>
      </w:r>
      <w:proofErr w:type="spellStart"/>
      <w:r>
        <w:t>Os</w:t>
      </w:r>
      <w:proofErr w:type="spellEnd"/>
      <w:r>
        <w:t xml:space="preserve"> were isolated and purified using solvent extraction (NaOH, (CH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CO, and CHCl</w:t>
      </w:r>
      <w:r>
        <w:rPr>
          <w:vertAlign w:val="subscript"/>
        </w:rPr>
        <w:t>3</w:t>
      </w:r>
      <w:r>
        <w:t xml:space="preserve">), micro-distillation and anion column chromatography methods as outlined </w:t>
      </w:r>
      <w:r w:rsidR="00BD0F12">
        <w:t>in</w:t>
      </w:r>
      <w:r>
        <w:t xml:space="preserve"> Cohen and Waters </w:t>
      </w:r>
      <w:r w:rsidR="00BD0F12">
        <w:t>(</w:t>
      </w:r>
      <w:r>
        <w:t>1996</w:t>
      </w:r>
      <w:r w:rsidR="00BD0F12">
        <w:t>) and</w:t>
      </w:r>
      <w:r>
        <w:t xml:space="preserve"> </w:t>
      </w:r>
      <w:proofErr w:type="spellStart"/>
      <w:r>
        <w:t>Birck</w:t>
      </w:r>
      <w:proofErr w:type="spellEnd"/>
      <w:r>
        <w:t xml:space="preserve"> and Barman </w:t>
      </w:r>
      <w:r w:rsidR="00BD0F12">
        <w:t>(</w:t>
      </w:r>
      <w:r>
        <w:t>1991). The Cr</w:t>
      </w:r>
      <w:r>
        <w:rPr>
          <w:vertAlign w:val="subscript"/>
        </w:rPr>
        <w:t>VI</w:t>
      </w:r>
      <w:r>
        <w:t>O</w:t>
      </w:r>
      <w:r>
        <w:rPr>
          <w:vertAlign w:val="subscript"/>
        </w:rPr>
        <w:t>3</w:t>
      </w:r>
      <w:r>
        <w:t>-H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digestion method was employed as it has been shown to preferentially liberate hydrogenous Re and </w:t>
      </w:r>
      <w:proofErr w:type="spellStart"/>
      <w:r>
        <w:t>Os</w:t>
      </w:r>
      <w:proofErr w:type="spellEnd"/>
      <w:r w:rsidR="00BD0F12">
        <w:t>,</w:t>
      </w:r>
      <w:r>
        <w:t xml:space="preserve"> yielding more accurate and precise age determinations (Kendall and others, 2004; Rooney and others, 2011). Total procedural blanks during this study were </w:t>
      </w:r>
      <w:r w:rsidRPr="00BD0F12">
        <w:t xml:space="preserve">38.3 ± 1.0 </w:t>
      </w:r>
      <w:proofErr w:type="spellStart"/>
      <w:r w:rsidRPr="00BD0F12">
        <w:t>pg</w:t>
      </w:r>
      <w:proofErr w:type="spellEnd"/>
      <w:r w:rsidRPr="00BD0F12">
        <w:t xml:space="preserve"> and 0.15 ± 0.1 </w:t>
      </w:r>
      <w:proofErr w:type="spellStart"/>
      <w:r w:rsidRPr="00BD0F12">
        <w:t>pg</w:t>
      </w:r>
      <w:proofErr w:type="spellEnd"/>
      <w:r w:rsidRPr="00BD0F12">
        <w:t xml:space="preserve"> </w:t>
      </w:r>
      <w:r>
        <w:t xml:space="preserve">for Re and </w:t>
      </w:r>
      <w:proofErr w:type="spellStart"/>
      <w:r>
        <w:t>Os</w:t>
      </w:r>
      <w:proofErr w:type="spellEnd"/>
      <w:r>
        <w:t xml:space="preserve"> respectively, with an average </w:t>
      </w:r>
      <w:r>
        <w:rPr>
          <w:vertAlign w:val="superscript"/>
        </w:rPr>
        <w:t>187</w:t>
      </w:r>
      <w:r>
        <w:t>Os/</w:t>
      </w:r>
      <w:r>
        <w:rPr>
          <w:vertAlign w:val="superscript"/>
        </w:rPr>
        <w:t>188</w:t>
      </w:r>
      <w:r>
        <w:t xml:space="preserve">Os value </w:t>
      </w:r>
      <w:r w:rsidRPr="00BD0F12">
        <w:t>of 0.25 ± 0.1 (1σ, n = 3).</w:t>
      </w:r>
      <w:r>
        <w:t xml:space="preserve"> The major source (&gt;90%) of Re blank is from the Cr</w:t>
      </w:r>
      <w:r>
        <w:rPr>
          <w:vertAlign w:val="subscript"/>
        </w:rPr>
        <w:t>VI</w:t>
      </w:r>
      <w:r>
        <w:t>O</w:t>
      </w:r>
      <w:r>
        <w:rPr>
          <w:vertAlign w:val="subscript"/>
        </w:rPr>
        <w:t>3</w:t>
      </w:r>
      <w:r>
        <w:t>-H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solution.</w:t>
      </w:r>
    </w:p>
    <w:p w14:paraId="00000011" w14:textId="0C14E7EC" w:rsidR="00D67912" w:rsidRDefault="00000000">
      <w:pPr>
        <w:ind w:firstLine="720"/>
      </w:pPr>
      <w:r>
        <w:t xml:space="preserve">Isotopic measurements were performed using a </w:t>
      </w:r>
      <w:proofErr w:type="spellStart"/>
      <w:r>
        <w:t>ThermoFisher</w:t>
      </w:r>
      <w:proofErr w:type="spellEnd"/>
      <w:r>
        <w:t xml:space="preserve"> TRITON PLUS thermal ionization mass spectrometer in negative mode at the Yale University via static Faraday collection for Re and ion-counting using a secondary electron multiplier in peak-hopping mode for </w:t>
      </w:r>
      <w:proofErr w:type="spellStart"/>
      <w:r>
        <w:t>Os</w:t>
      </w:r>
      <w:proofErr w:type="spellEnd"/>
      <w:r>
        <w:t xml:space="preserve"> (Creaser and others, 1991; </w:t>
      </w:r>
      <w:proofErr w:type="spellStart"/>
      <w:r>
        <w:t>Volkening</w:t>
      </w:r>
      <w:proofErr w:type="spellEnd"/>
      <w:r>
        <w:t xml:space="preserve"> and others, 1991). The </w:t>
      </w:r>
      <w:proofErr w:type="spellStart"/>
      <w:r>
        <w:t>Os</w:t>
      </w:r>
      <w:proofErr w:type="spellEnd"/>
      <w:r>
        <w:t xml:space="preserve"> samples were loaded onto 99.995% Pt wire (H-Cross, NJ) in 9 N HBr and covered with a saturated solution of </w:t>
      </w:r>
      <w:proofErr w:type="gramStart"/>
      <w:r>
        <w:t>Ba(</w:t>
      </w:r>
      <w:proofErr w:type="gramEnd"/>
      <w:r>
        <w:t>OH)</w:t>
      </w:r>
      <w:r>
        <w:rPr>
          <w:vertAlign w:val="subscript"/>
        </w:rPr>
        <w:t>2</w:t>
      </w:r>
      <w:r>
        <w:t xml:space="preserve"> in 0.1 N NaOH as activator and analyzed as oxides of </w:t>
      </w:r>
      <w:proofErr w:type="spellStart"/>
      <w:r>
        <w:t>Os</w:t>
      </w:r>
      <w:proofErr w:type="spellEnd"/>
      <w:r>
        <w:t xml:space="preserve">. Interference of </w:t>
      </w:r>
      <w:r>
        <w:rPr>
          <w:vertAlign w:val="superscript"/>
        </w:rPr>
        <w:t>187</w:t>
      </w:r>
      <w:r>
        <w:t>ReO</w:t>
      </w:r>
      <w:r>
        <w:rPr>
          <w:vertAlign w:val="subscript"/>
        </w:rPr>
        <w:t>3</w:t>
      </w:r>
      <w:r>
        <w:t xml:space="preserve"> on </w:t>
      </w:r>
      <w:r>
        <w:rPr>
          <w:vertAlign w:val="superscript"/>
        </w:rPr>
        <w:t>187</w:t>
      </w:r>
      <w:r>
        <w:t>OsO</w:t>
      </w:r>
      <w:r>
        <w:rPr>
          <w:vertAlign w:val="subscript"/>
        </w:rPr>
        <w:t>3</w:t>
      </w:r>
      <w:r>
        <w:t xml:space="preserve"> was corrected by the measured intensity of </w:t>
      </w:r>
      <w:r>
        <w:rPr>
          <w:vertAlign w:val="superscript"/>
        </w:rPr>
        <w:t>185</w:t>
      </w:r>
      <w:r>
        <w:t>ReO</w:t>
      </w:r>
      <w:r>
        <w:rPr>
          <w:vertAlign w:val="subscript"/>
        </w:rPr>
        <w:t>3</w:t>
      </w:r>
      <w:r>
        <w:t xml:space="preserve">. Mass fractionation was corrected </w:t>
      </w:r>
      <w:r>
        <w:lastRenderedPageBreak/>
        <w:t xml:space="preserve">with </w:t>
      </w:r>
      <w:r w:rsidRPr="00BD0F12">
        <w:rPr>
          <w:vertAlign w:val="superscript"/>
        </w:rPr>
        <w:t>192</w:t>
      </w:r>
      <w:r w:rsidRPr="00BD0F12">
        <w:t>Os/</w:t>
      </w:r>
      <w:r w:rsidRPr="00BD0F12">
        <w:rPr>
          <w:vertAlign w:val="superscript"/>
        </w:rPr>
        <w:t>188</w:t>
      </w:r>
      <w:r w:rsidRPr="00BD0F12">
        <w:t>Os = 3.08261 using</w:t>
      </w:r>
      <w:r>
        <w:t xml:space="preserve"> the exponential fractional law. Measurement quality was monitored by repeated measurement of the </w:t>
      </w:r>
      <w:proofErr w:type="spellStart"/>
      <w:r>
        <w:t>DROsS</w:t>
      </w:r>
      <w:proofErr w:type="spellEnd"/>
      <w:r>
        <w:t xml:space="preserve"> standard solution, which yielded </w:t>
      </w:r>
      <w:r w:rsidRPr="00BD0F12">
        <w:rPr>
          <w:vertAlign w:val="superscript"/>
        </w:rPr>
        <w:t>187</w:t>
      </w:r>
      <w:r w:rsidRPr="00BD0F12">
        <w:t>Os/</w:t>
      </w:r>
      <w:r w:rsidRPr="00BD0F12">
        <w:rPr>
          <w:vertAlign w:val="superscript"/>
        </w:rPr>
        <w:t>188</w:t>
      </w:r>
      <w:r w:rsidRPr="00BD0F12">
        <w:t>Os values of 0.16096 ± 0.007 (n=2)</w:t>
      </w:r>
      <w:r>
        <w:t xml:space="preserve"> over the course of the measurement campaign, in agreement with values obtained by other laboratories (</w:t>
      </w:r>
      <w:proofErr w:type="spellStart"/>
      <w:r>
        <w:t>Luguet</w:t>
      </w:r>
      <w:proofErr w:type="spellEnd"/>
      <w:r>
        <w:t xml:space="preserve"> and others, 2008; Liu and Pearson, 2014). The Yale University Re standard solution (measured on faraday cups during analytical sessions) yields an average </w:t>
      </w:r>
      <w:r w:rsidRPr="00BD0F12">
        <w:rPr>
          <w:vertAlign w:val="superscript"/>
        </w:rPr>
        <w:t>185</w:t>
      </w:r>
      <w:r w:rsidRPr="00BD0F12">
        <w:t>Re/</w:t>
      </w:r>
      <w:r w:rsidRPr="00BD0F12">
        <w:rPr>
          <w:vertAlign w:val="superscript"/>
        </w:rPr>
        <w:t>187</w:t>
      </w:r>
      <w:r w:rsidRPr="00BD0F12">
        <w:t>Re value of 0.59755 ± 0.0008</w:t>
      </w:r>
      <w:r w:rsidR="00BD0F12">
        <w:t xml:space="preserve"> (</w:t>
      </w:r>
      <w:r w:rsidRPr="00BD0F12">
        <w:t>1σ, n = 3), in</w:t>
      </w:r>
      <w:r>
        <w:t xml:space="preserve"> agreement with previously published values (</w:t>
      </w:r>
      <w:proofErr w:type="spellStart"/>
      <w:r>
        <w:t>Gramlich</w:t>
      </w:r>
      <w:proofErr w:type="spellEnd"/>
      <w:r>
        <w:t xml:space="preserve"> and others, 1973). The measured difference in </w:t>
      </w:r>
      <w:r>
        <w:rPr>
          <w:vertAlign w:val="superscript"/>
        </w:rPr>
        <w:t>185</w:t>
      </w:r>
      <w:r>
        <w:t>Re/</w:t>
      </w:r>
      <w:r>
        <w:rPr>
          <w:vertAlign w:val="superscript"/>
        </w:rPr>
        <w:t>187</w:t>
      </w:r>
      <w:r>
        <w:t xml:space="preserve">Re values for the Re solution and the </w:t>
      </w:r>
      <w:r w:rsidRPr="00BD0F12">
        <w:t xml:space="preserve">accepted </w:t>
      </w:r>
      <w:r w:rsidRPr="00BD0F12">
        <w:rPr>
          <w:vertAlign w:val="superscript"/>
        </w:rPr>
        <w:t>185</w:t>
      </w:r>
      <w:r w:rsidRPr="00BD0F12">
        <w:t>Re/</w:t>
      </w:r>
      <w:r w:rsidRPr="00BD0F12">
        <w:rPr>
          <w:vertAlign w:val="superscript"/>
        </w:rPr>
        <w:t>187</w:t>
      </w:r>
      <w:r w:rsidRPr="00BD0F12">
        <w:t>Re value of 0.59738</w:t>
      </w:r>
      <w:r>
        <w:t xml:space="preserve"> (</w:t>
      </w:r>
      <w:proofErr w:type="spellStart"/>
      <w:r>
        <w:t>Gramlich</w:t>
      </w:r>
      <w:proofErr w:type="spellEnd"/>
      <w:r>
        <w:t xml:space="preserve"> and others, 1973) are used to correct the Re sample data for instrument mass fractionation and blank and spike contributions.</w:t>
      </w:r>
    </w:p>
    <w:p w14:paraId="00000012" w14:textId="36A7B5C1" w:rsidR="00D67912" w:rsidRDefault="00000000">
      <w:pPr>
        <w:ind w:firstLine="720"/>
      </w:pPr>
      <w:r>
        <w:t xml:space="preserve">Uncertainties for </w:t>
      </w:r>
      <w:r>
        <w:rPr>
          <w:vertAlign w:val="superscript"/>
        </w:rPr>
        <w:t>187</w:t>
      </w:r>
      <w:r>
        <w:t>Re/</w:t>
      </w:r>
      <w:r>
        <w:rPr>
          <w:vertAlign w:val="superscript"/>
        </w:rPr>
        <w:t>188</w:t>
      </w:r>
      <w:r>
        <w:t xml:space="preserve">Os and </w:t>
      </w:r>
      <w:r>
        <w:rPr>
          <w:vertAlign w:val="superscript"/>
        </w:rPr>
        <w:t>187</w:t>
      </w:r>
      <w:r>
        <w:t>Os/</w:t>
      </w:r>
      <w:r>
        <w:rPr>
          <w:vertAlign w:val="superscript"/>
        </w:rPr>
        <w:t>188</w:t>
      </w:r>
      <w:r>
        <w:t xml:space="preserve">Os are determined by error propagation of uncertainties in Re and </w:t>
      </w:r>
      <w:proofErr w:type="spellStart"/>
      <w:r>
        <w:t>Os</w:t>
      </w:r>
      <w:proofErr w:type="spellEnd"/>
      <w:r>
        <w:t xml:space="preserve"> mass spectrometry measurements, blank abundances and isotopic compositions, spike calibrations, and reproducibility of standard Re and </w:t>
      </w:r>
      <w:proofErr w:type="spellStart"/>
      <w:r>
        <w:t>Os</w:t>
      </w:r>
      <w:proofErr w:type="spellEnd"/>
      <w:r>
        <w:t xml:space="preserve"> isotopic values. The Re-</w:t>
      </w:r>
      <w:proofErr w:type="spellStart"/>
      <w:r>
        <w:t>Os</w:t>
      </w:r>
      <w:proofErr w:type="spellEnd"/>
      <w:r>
        <w:t xml:space="preserve"> isotopic data, 2σ calculated uncertainties for </w:t>
      </w:r>
      <w:r>
        <w:rPr>
          <w:vertAlign w:val="superscript"/>
        </w:rPr>
        <w:t>187</w:t>
      </w:r>
      <w:r>
        <w:t>Re/</w:t>
      </w:r>
      <w:r>
        <w:rPr>
          <w:vertAlign w:val="superscript"/>
        </w:rPr>
        <w:t>188</w:t>
      </w:r>
      <w:r>
        <w:t xml:space="preserve">Os and </w:t>
      </w:r>
      <w:r>
        <w:rPr>
          <w:vertAlign w:val="superscript"/>
        </w:rPr>
        <w:t>187</w:t>
      </w:r>
      <w:r>
        <w:t>Os/</w:t>
      </w:r>
      <w:r>
        <w:rPr>
          <w:vertAlign w:val="superscript"/>
        </w:rPr>
        <w:t>188</w:t>
      </w:r>
      <w:r>
        <w:t>Os, and the associated error correlation function (rho) are regressed to yield a Re-</w:t>
      </w:r>
      <w:proofErr w:type="spellStart"/>
      <w:r>
        <w:t>Os</w:t>
      </w:r>
      <w:proofErr w:type="spellEnd"/>
      <w:r>
        <w:t xml:space="preserve"> date using </w:t>
      </w:r>
      <w:proofErr w:type="spellStart"/>
      <w:r>
        <w:t>Isoplot</w:t>
      </w:r>
      <w:proofErr w:type="spellEnd"/>
      <w:r>
        <w:t xml:space="preserve"> V. 4.15 with the λ </w:t>
      </w:r>
      <w:r>
        <w:rPr>
          <w:vertAlign w:val="superscript"/>
        </w:rPr>
        <w:t>187</w:t>
      </w:r>
      <w:r>
        <w:t xml:space="preserve">Re constant of </w:t>
      </w:r>
      <w:r w:rsidRPr="00BD0F12">
        <w:t>1.666 x 10</w:t>
      </w:r>
      <w:r w:rsidRPr="00BD0F12">
        <w:rPr>
          <w:vertAlign w:val="superscript"/>
        </w:rPr>
        <w:t>-11</w:t>
      </w:r>
      <w:r w:rsidRPr="00BD0F12">
        <w:t>a</w:t>
      </w:r>
      <w:r w:rsidRPr="00BD0F12">
        <w:rPr>
          <w:vertAlign w:val="superscript"/>
        </w:rPr>
        <w:t>-1</w:t>
      </w:r>
      <w:r w:rsidRPr="00BD0F12">
        <w:t xml:space="preserve"> (</w:t>
      </w:r>
      <w:proofErr w:type="spellStart"/>
      <w:r>
        <w:t>Smoliar</w:t>
      </w:r>
      <w:proofErr w:type="spellEnd"/>
      <w:r>
        <w:t xml:space="preserve"> and others, 1996; Ludwig, 1980</w:t>
      </w:r>
      <w:r w:rsidR="00BD0F12">
        <w:t>,</w:t>
      </w:r>
      <w:r>
        <w:t xml:space="preserve"> 2008). Elemental concentrations and isotopic compositions for the Re-</w:t>
      </w:r>
      <w:proofErr w:type="spellStart"/>
      <w:r>
        <w:t>Os</w:t>
      </w:r>
      <w:proofErr w:type="spellEnd"/>
      <w:r>
        <w:t xml:space="preserve"> geochronology samples </w:t>
      </w:r>
      <w:r w:rsidR="00BD0F12">
        <w:t xml:space="preserve">presented herein </w:t>
      </w:r>
      <w:r>
        <w:t xml:space="preserve">are listed in Supplemental S4. </w:t>
      </w:r>
    </w:p>
    <w:p w14:paraId="00000013" w14:textId="77777777" w:rsidR="00D67912" w:rsidRDefault="00D67912">
      <w:pPr>
        <w:ind w:firstLine="720"/>
      </w:pPr>
    </w:p>
    <w:p w14:paraId="00000014" w14:textId="77777777" w:rsidR="00D67912" w:rsidRDefault="00000000">
      <w:pPr>
        <w:rPr>
          <w:b/>
        </w:rPr>
      </w:pPr>
      <w:r>
        <w:rPr>
          <w:b/>
        </w:rPr>
        <w:t>References Cited</w:t>
      </w:r>
    </w:p>
    <w:p w14:paraId="00000015" w14:textId="77777777" w:rsidR="00D67912" w:rsidRDefault="00000000">
      <w:pPr>
        <w:spacing w:line="240" w:lineRule="auto"/>
        <w:ind w:left="720" w:hanging="720"/>
      </w:pPr>
      <w:proofErr w:type="spellStart"/>
      <w:r>
        <w:t>Birck</w:t>
      </w:r>
      <w:proofErr w:type="spellEnd"/>
      <w:r>
        <w:t>, J. L. and Barman, M. R., 1991, Re-</w:t>
      </w:r>
      <w:proofErr w:type="spellStart"/>
      <w:r>
        <w:t>Os</w:t>
      </w:r>
      <w:proofErr w:type="spellEnd"/>
      <w:r>
        <w:t xml:space="preserve"> Isotopic Measurements at the Femtomole Level in Natural Samples: </w:t>
      </w:r>
      <w:proofErr w:type="spellStart"/>
      <w:r>
        <w:t>Geostandards</w:t>
      </w:r>
      <w:proofErr w:type="spellEnd"/>
      <w:r>
        <w:t xml:space="preserve"> newsletter, v. 21(1), p. 19-27.</w:t>
      </w:r>
    </w:p>
    <w:p w14:paraId="00000016" w14:textId="77777777" w:rsidR="00D67912" w:rsidRDefault="00000000">
      <w:pPr>
        <w:ind w:left="720" w:hanging="720"/>
      </w:pPr>
      <w:proofErr w:type="spellStart"/>
      <w:r>
        <w:t>Blättler</w:t>
      </w:r>
      <w:proofErr w:type="spellEnd"/>
      <w:r>
        <w:t>, C. L., Miller, N. R., and Higgins, J. A., 2015, Mg and Ca isotope signatures of authigenic dolomite in siliceous deep-sea sediments: Earth and Planetary Science Letters, v. 419, p. 32–42, https://doi.org/10.1016/j.epsl.2015.03.006.</w:t>
      </w:r>
    </w:p>
    <w:p w14:paraId="00000017" w14:textId="77777777" w:rsidR="00D67912" w:rsidRDefault="00000000">
      <w:pPr>
        <w:spacing w:line="240" w:lineRule="auto"/>
        <w:ind w:left="720" w:hanging="720"/>
      </w:pPr>
      <w:r>
        <w:t xml:space="preserve">Cohen, A. S. and Waters, F. G., 1996, Separation of osmium from geological materials by solvent extraction for analysis by thermal </w:t>
      </w:r>
      <w:proofErr w:type="spellStart"/>
      <w:r>
        <w:t>ionisation</w:t>
      </w:r>
      <w:proofErr w:type="spellEnd"/>
      <w:r>
        <w:t xml:space="preserve"> mass spectrometry: Analytica </w:t>
      </w:r>
      <w:proofErr w:type="spellStart"/>
      <w:r>
        <w:t>Chimica</w:t>
      </w:r>
      <w:proofErr w:type="spellEnd"/>
      <w:r>
        <w:t xml:space="preserve"> Acta, v. 2670, p. 269–275, https://doi.org/10.1016/0003-2670(96)00226-7.</w:t>
      </w:r>
    </w:p>
    <w:p w14:paraId="00000018" w14:textId="77777777" w:rsidR="00D67912" w:rsidRDefault="00000000">
      <w:pPr>
        <w:spacing w:line="240" w:lineRule="auto"/>
        <w:ind w:left="720" w:hanging="720"/>
      </w:pPr>
      <w:r>
        <w:t xml:space="preserve">Creaser, R. A., </w:t>
      </w:r>
      <w:proofErr w:type="spellStart"/>
      <w:r>
        <w:t>Papanastassiou</w:t>
      </w:r>
      <w:proofErr w:type="spellEnd"/>
      <w:r>
        <w:t xml:space="preserve">, D. A., and </w:t>
      </w:r>
      <w:proofErr w:type="spellStart"/>
      <w:r>
        <w:t>Wasserburg</w:t>
      </w:r>
      <w:proofErr w:type="spellEnd"/>
      <w:r>
        <w:t xml:space="preserve">, G. J., 1991, Negative thermal ion mass spectrometry of osmium, </w:t>
      </w:r>
      <w:proofErr w:type="gramStart"/>
      <w:r>
        <w:t>rhenium</w:t>
      </w:r>
      <w:proofErr w:type="gramEnd"/>
      <w:r>
        <w:t xml:space="preserve"> and iridium: </w:t>
      </w:r>
      <w:proofErr w:type="spellStart"/>
      <w:r>
        <w:t>Geochimica</w:t>
      </w:r>
      <w:proofErr w:type="spellEnd"/>
      <w:r>
        <w:t xml:space="preserve"> et </w:t>
      </w:r>
      <w:proofErr w:type="spellStart"/>
      <w:r>
        <w:t>Cosmochima</w:t>
      </w:r>
      <w:proofErr w:type="spellEnd"/>
      <w:r>
        <w:t xml:space="preserve"> Acta, v. 55, p. 397–401, https://doi.org/10.1016/0016-7037(91)90427-7.</w:t>
      </w:r>
    </w:p>
    <w:p w14:paraId="00000019" w14:textId="77777777" w:rsidR="00D67912" w:rsidRDefault="00000000">
      <w:pPr>
        <w:spacing w:line="240" w:lineRule="auto"/>
        <w:ind w:left="720" w:hanging="720"/>
      </w:pPr>
      <w:r>
        <w:t>Cumming, V. M., Poulton, S. W., Rooney, A. D., and Selby, D., 2013, Anoxia in the terrestrial environment during the late Mesoproterozoic: Geology, v. 41, p. 583–586. https://doi.org/10.1130/G34299.1.</w:t>
      </w:r>
    </w:p>
    <w:p w14:paraId="0000001A" w14:textId="77777777" w:rsidR="00D67912" w:rsidRDefault="00000000">
      <w:pPr>
        <w:spacing w:line="240" w:lineRule="auto"/>
        <w:ind w:left="720" w:hanging="720"/>
      </w:pPr>
      <w:proofErr w:type="spellStart"/>
      <w:r>
        <w:t>Gramlich</w:t>
      </w:r>
      <w:proofErr w:type="spellEnd"/>
      <w:r>
        <w:t xml:space="preserve">, J. W., Murphy, T. J., Garner, E. L., and Shields, W. R., 1973, Absolute Isotopic Abundance Ratio and Atomic Weight of a Reference Sample of Rhenium: J. Res. Natl. Bur. Stand. Phys. Chem. 77A, 691–698, </w:t>
      </w:r>
      <w:proofErr w:type="spellStart"/>
      <w:r>
        <w:t>doi</w:t>
      </w:r>
      <w:proofErr w:type="spellEnd"/>
      <w:r>
        <w:t>: 10.6028/jres.077A.040.</w:t>
      </w:r>
    </w:p>
    <w:p w14:paraId="0000001B" w14:textId="77777777" w:rsidR="00D67912" w:rsidRDefault="00000000">
      <w:pPr>
        <w:ind w:left="720" w:hanging="720"/>
      </w:pPr>
      <w:r>
        <w:t xml:space="preserve">Higgins, J. A., </w:t>
      </w:r>
      <w:proofErr w:type="spellStart"/>
      <w:r>
        <w:t>Blättler</w:t>
      </w:r>
      <w:proofErr w:type="spellEnd"/>
      <w:r>
        <w:t xml:space="preserve">, C. L., Lundstrom, E. A., Santiago-Ramos, D. P., Akhtar, A. A., </w:t>
      </w:r>
      <w:proofErr w:type="spellStart"/>
      <w:r>
        <w:t>Crüger</w:t>
      </w:r>
      <w:proofErr w:type="spellEnd"/>
      <w:r>
        <w:t xml:space="preserve"> </w:t>
      </w:r>
      <w:proofErr w:type="spellStart"/>
      <w:r>
        <w:t>Ahm</w:t>
      </w:r>
      <w:proofErr w:type="spellEnd"/>
      <w:r>
        <w:t xml:space="preserve">, A.-S., Bialik, O., </w:t>
      </w:r>
      <w:proofErr w:type="spellStart"/>
      <w:r>
        <w:t>Holmden</w:t>
      </w:r>
      <w:proofErr w:type="spellEnd"/>
      <w:r>
        <w:t xml:space="preserve">, C., Bradbury, H., Murray, S. T., and Swart, P. K., </w:t>
      </w:r>
      <w:r>
        <w:lastRenderedPageBreak/>
        <w:t xml:space="preserve">2018, Mineralogy, early marine diagenesis, and the chemistry of shallow-water carbonate sediments: </w:t>
      </w:r>
      <w:proofErr w:type="spellStart"/>
      <w:r>
        <w:t>Geochimica</w:t>
      </w:r>
      <w:proofErr w:type="spellEnd"/>
      <w:r>
        <w:t xml:space="preserve"> et </w:t>
      </w:r>
      <w:proofErr w:type="spellStart"/>
      <w:r>
        <w:t>Cosmochimica</w:t>
      </w:r>
      <w:proofErr w:type="spellEnd"/>
      <w:r>
        <w:t xml:space="preserve"> Acta, v. 220, p. 512–534, https://doi.org/10.1016/j.gca.2017.09.046.</w:t>
      </w:r>
    </w:p>
    <w:p w14:paraId="0000001C" w14:textId="77777777" w:rsidR="00D67912" w:rsidRDefault="00000000">
      <w:pPr>
        <w:ind w:left="720" w:hanging="720"/>
      </w:pPr>
      <w:proofErr w:type="spellStart"/>
      <w:r>
        <w:t>Husson</w:t>
      </w:r>
      <w:proofErr w:type="spellEnd"/>
      <w:r>
        <w:t>, J. M., Higgins, J. A., Maloof, A. C., and Schoene, B., 2015, Ca and Mg isotope constraints on the origin of Earth’s deepest δ</w:t>
      </w:r>
      <w:r>
        <w:rPr>
          <w:vertAlign w:val="superscript"/>
        </w:rPr>
        <w:t>13</w:t>
      </w:r>
      <w:r>
        <w:t xml:space="preserve">C excursion: </w:t>
      </w:r>
      <w:proofErr w:type="spellStart"/>
      <w:r>
        <w:t>Geochimica</w:t>
      </w:r>
      <w:proofErr w:type="spellEnd"/>
      <w:r>
        <w:t xml:space="preserve"> et </w:t>
      </w:r>
      <w:proofErr w:type="spellStart"/>
      <w:r>
        <w:t>Cosmochimica</w:t>
      </w:r>
      <w:proofErr w:type="spellEnd"/>
      <w:r>
        <w:t xml:space="preserve"> Acta, p. 37, https://doi.org/10.1016/j.gca.2015.03.012.</w:t>
      </w:r>
    </w:p>
    <w:p w14:paraId="0000001D" w14:textId="77777777" w:rsidR="00D67912" w:rsidRDefault="00000000">
      <w:pPr>
        <w:spacing w:line="240" w:lineRule="auto"/>
        <w:ind w:left="720" w:hanging="720"/>
      </w:pPr>
      <w:r>
        <w:t xml:space="preserve">Kendall, B. S., Creaser, R. A., Ross, G. M., and Selby, D., 2004, Constraints on the timing of </w:t>
      </w:r>
      <w:proofErr w:type="spellStart"/>
      <w:r>
        <w:t>Marinoan</w:t>
      </w:r>
      <w:proofErr w:type="spellEnd"/>
      <w:r>
        <w:t xml:space="preserve"> ‘“Snowball Earth”’ glaciation by 187Re–187Os dating of a Neoproterozoic, post-glacial black shale in Western Canada: Earth and Planetary Science Letters, v. 222, p. 729–740, https://doi.org/10.1016/j.epsl.2004.04.004.</w:t>
      </w:r>
    </w:p>
    <w:p w14:paraId="0000001E" w14:textId="77777777" w:rsidR="00D67912" w:rsidRDefault="00000000">
      <w:pPr>
        <w:spacing w:line="240" w:lineRule="auto"/>
        <w:ind w:left="720" w:hanging="720"/>
      </w:pPr>
      <w:r>
        <w:t xml:space="preserve">Kendall, B., Creaser, R. A., and Selby, D, 2009, 187Re –187 </w:t>
      </w:r>
      <w:proofErr w:type="spellStart"/>
      <w:r>
        <w:t>Os</w:t>
      </w:r>
      <w:proofErr w:type="spellEnd"/>
      <w:r>
        <w:t xml:space="preserve"> geochronology of Precambrian organic-rich sedimentary rocks, </w:t>
      </w:r>
      <w:r>
        <w:rPr>
          <w:i/>
        </w:rPr>
        <w:t>in</w:t>
      </w:r>
      <w:r>
        <w:t xml:space="preserve"> Craig, J., </w:t>
      </w:r>
      <w:proofErr w:type="spellStart"/>
      <w:r>
        <w:t>Thurow</w:t>
      </w:r>
      <w:proofErr w:type="spellEnd"/>
      <w:r>
        <w:t xml:space="preserve">, J., </w:t>
      </w:r>
      <w:proofErr w:type="spellStart"/>
      <w:r>
        <w:t>Thusu</w:t>
      </w:r>
      <w:proofErr w:type="spellEnd"/>
      <w:r>
        <w:t xml:space="preserve">, B., Whitman, A., and </w:t>
      </w:r>
      <w:proofErr w:type="spellStart"/>
      <w:r>
        <w:t>Abutarruma</w:t>
      </w:r>
      <w:proofErr w:type="spellEnd"/>
      <w:r>
        <w:t>, Y. eds., Global Neoproterozoic Petroleum Systems: The Emerging Potential in North Africa: Geological Society, London, Special Publications, v. 326, p, 85–107, https://doi.org/10.1144/SP326.5.</w:t>
      </w:r>
    </w:p>
    <w:p w14:paraId="0000001F" w14:textId="77777777" w:rsidR="00D67912" w:rsidRDefault="00000000">
      <w:pPr>
        <w:spacing w:line="240" w:lineRule="auto"/>
        <w:ind w:left="720" w:hanging="720"/>
      </w:pPr>
      <w:r>
        <w:t xml:space="preserve">Liu, J. and Pearson, D. G., 2014, Rapid, precise and accurate </w:t>
      </w:r>
      <w:proofErr w:type="spellStart"/>
      <w:r>
        <w:t>Os</w:t>
      </w:r>
      <w:proofErr w:type="spellEnd"/>
      <w:r>
        <w:t xml:space="preserve"> isotope ratio measurements </w:t>
      </w:r>
      <w:proofErr w:type="gramStart"/>
      <w:r>
        <w:t>of  nanogram</w:t>
      </w:r>
      <w:proofErr w:type="gramEnd"/>
      <w:r>
        <w:t xml:space="preserve"> to sub-nanogram amounts using multiple Faraday collectors and amplifiers equipped with 10 12 Ω resistors by N-TIMS: Chemical Geology, v. 363, p. 301–311, https://doi.org/10.1016/j.chemgeo.2013.11.008.</w:t>
      </w:r>
    </w:p>
    <w:p w14:paraId="00000020" w14:textId="77777777" w:rsidR="00D67912" w:rsidRDefault="00000000">
      <w:pPr>
        <w:spacing w:line="240" w:lineRule="auto"/>
        <w:ind w:left="720" w:hanging="720"/>
      </w:pPr>
      <w:r>
        <w:t>Ludwig, K. R., 1980, Calculation of uncertainties of U-Pb isotope data: Earth and Planetary Science Letters, v. 46(2), p. 212–220, https://doi.org/10.1016/0012-821X(80)90007-2.</w:t>
      </w:r>
    </w:p>
    <w:p w14:paraId="00000021" w14:textId="77777777" w:rsidR="00D67912" w:rsidRDefault="00000000">
      <w:pPr>
        <w:spacing w:line="240" w:lineRule="auto"/>
        <w:ind w:left="720" w:hanging="720"/>
      </w:pPr>
      <w:r>
        <w:t xml:space="preserve">Ludwig, K. R., 2008, </w:t>
      </w:r>
      <w:proofErr w:type="spellStart"/>
      <w:r>
        <w:t>Isoplot</w:t>
      </w:r>
      <w:proofErr w:type="spellEnd"/>
      <w:r>
        <w:t xml:space="preserve"> version 4.15: a geochronological toolkit for </w:t>
      </w:r>
      <w:proofErr w:type="spellStart"/>
      <w:r>
        <w:t>microsoft</w:t>
      </w:r>
      <w:proofErr w:type="spellEnd"/>
      <w:r>
        <w:t xml:space="preserve"> Excel: Berkeley Geochronology Center, Special Publication 4, p. 247-270.</w:t>
      </w:r>
    </w:p>
    <w:p w14:paraId="00000022" w14:textId="77777777" w:rsidR="00D67912" w:rsidRDefault="00000000">
      <w:pPr>
        <w:spacing w:line="240" w:lineRule="auto"/>
        <w:ind w:left="720" w:hanging="720"/>
      </w:pPr>
      <w:proofErr w:type="spellStart"/>
      <w:r>
        <w:t>Luguet</w:t>
      </w:r>
      <w:proofErr w:type="spellEnd"/>
      <w:r>
        <w:t xml:space="preserve">, A., Nowell, G. M., and Pearson, D. G., 2008, 184Os/188 </w:t>
      </w:r>
      <w:proofErr w:type="spellStart"/>
      <w:r>
        <w:t>Os</w:t>
      </w:r>
      <w:proofErr w:type="spellEnd"/>
      <w:r>
        <w:t xml:space="preserve"> and 186Os/188Os measurements by Negative Thermal </w:t>
      </w:r>
      <w:proofErr w:type="spellStart"/>
      <w:r>
        <w:t>Ionisation</w:t>
      </w:r>
      <w:proofErr w:type="spellEnd"/>
      <w:r>
        <w:t xml:space="preserve"> Mass Spectrometry (N-TIMS): Effects of interfering element and mass fractionation corrections on data accuracy and precision: Chemical Geology, v. 248, p. 342–362, https://doi.org/10.1016/j.chemgeo.2007.10.013.</w:t>
      </w:r>
    </w:p>
    <w:p w14:paraId="00000023" w14:textId="77777777" w:rsidR="00D67912" w:rsidRDefault="00000000">
      <w:pPr>
        <w:spacing w:line="240" w:lineRule="auto"/>
        <w:ind w:left="720" w:hanging="720"/>
      </w:pPr>
      <w:r>
        <w:t>Rooney, A. D., Chew, D. M., and Selby, D., 2011, Re–</w:t>
      </w:r>
      <w:proofErr w:type="spellStart"/>
      <w:r>
        <w:t>Os</w:t>
      </w:r>
      <w:proofErr w:type="spellEnd"/>
      <w:r>
        <w:t xml:space="preserve"> geochronology of the Neoproterozoic – Cambrian Dalradian Supergroup of Scotland and Ireland: Implications for Neoproterozoic stratigraphy, glaciations and </w:t>
      </w:r>
      <w:proofErr w:type="gramStart"/>
      <w:r>
        <w:t>Re</w:t>
      </w:r>
      <w:proofErr w:type="gramEnd"/>
      <w:r>
        <w:t>–</w:t>
      </w:r>
      <w:proofErr w:type="spellStart"/>
      <w:r>
        <w:t>Os</w:t>
      </w:r>
      <w:proofErr w:type="spellEnd"/>
      <w:r>
        <w:t xml:space="preserve"> systematics: Precambrian Research, v. 185, p. 202–214, https://doi.org/10.1016/j.precamres.2011.01.009.</w:t>
      </w:r>
    </w:p>
    <w:p w14:paraId="00000024" w14:textId="77777777" w:rsidR="00D67912" w:rsidRDefault="00000000">
      <w:pPr>
        <w:spacing w:line="240" w:lineRule="auto"/>
        <w:ind w:left="720" w:hanging="720"/>
      </w:pPr>
      <w:r>
        <w:t>Selby, D. and Creaser, R. A., 2003, Re-</w:t>
      </w:r>
      <w:proofErr w:type="spellStart"/>
      <w:r>
        <w:t>Os</w:t>
      </w:r>
      <w:proofErr w:type="spellEnd"/>
      <w:r>
        <w:t xml:space="preserve"> geochronology of organic rich sediments: An evaluation of organic matter analysis method.: Chemical Geology, v. 200, https://doi.org/10.1016/S0009-2541(03)00199-2.</w:t>
      </w:r>
    </w:p>
    <w:p w14:paraId="00000025" w14:textId="77777777" w:rsidR="00D67912" w:rsidRDefault="00000000">
      <w:pPr>
        <w:spacing w:line="240" w:lineRule="auto"/>
        <w:ind w:left="720" w:hanging="720"/>
      </w:pPr>
      <w:proofErr w:type="spellStart"/>
      <w:r>
        <w:t>Smoliar</w:t>
      </w:r>
      <w:proofErr w:type="spellEnd"/>
      <w:r>
        <w:t>, M., Walker, R. J., and Morgan, J. W., 1996, Re-</w:t>
      </w:r>
      <w:proofErr w:type="spellStart"/>
      <w:r>
        <w:t>Os</w:t>
      </w:r>
      <w:proofErr w:type="spellEnd"/>
      <w:r>
        <w:t xml:space="preserve"> Ages of Group IIA, IIIA, IVA, and IVB Iron Meteorites: Science, v. 271, p. 1099-1102, </w:t>
      </w:r>
      <w:proofErr w:type="spellStart"/>
      <w:r>
        <w:t>doi</w:t>
      </w:r>
      <w:proofErr w:type="spellEnd"/>
      <w:r>
        <w:t>: 10.1126/science.271.5252.1099.</w:t>
      </w:r>
    </w:p>
    <w:p w14:paraId="00000026" w14:textId="77777777" w:rsidR="00D67912" w:rsidRDefault="00000000">
      <w:pPr>
        <w:spacing w:line="240" w:lineRule="auto"/>
        <w:ind w:left="720" w:hanging="720"/>
      </w:pPr>
      <w:proofErr w:type="spellStart"/>
      <w:r>
        <w:t>Volkening</w:t>
      </w:r>
      <w:proofErr w:type="spellEnd"/>
      <w:r>
        <w:t xml:space="preserve">, J., </w:t>
      </w:r>
      <w:proofErr w:type="spellStart"/>
      <w:r>
        <w:t>Walczyk</w:t>
      </w:r>
      <w:proofErr w:type="spellEnd"/>
      <w:r>
        <w:t xml:space="preserve">, T., and </w:t>
      </w:r>
      <w:proofErr w:type="spellStart"/>
      <w:r>
        <w:t>Heumann</w:t>
      </w:r>
      <w:proofErr w:type="spellEnd"/>
      <w:r>
        <w:t>, K. G., 1991, Osmium isotope ratio determinations by negative thermal ionization mass spectrometry: International Journal of Mass Spectrometry and Ion Processes, v. 105(2), p. 147–159, https://doi.org/10.1016/0168-1176(91)80077-Z</w:t>
      </w:r>
    </w:p>
    <w:sectPr w:rsidR="00D6791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12"/>
    <w:rsid w:val="00BD0F12"/>
    <w:rsid w:val="00D6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EDDB36"/>
  <w15:docId w15:val="{B962FC0F-B302-C24A-BABF-3A80728C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39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A40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0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0D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0D4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40D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D09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09DE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+f//iyYXT/7WtLMumHtBS8GiNQ==">AMUW2mXtUzAy0WpnzXonHxWYm9m6XRA1LdBpksq2nE9k/NKEmzyTUfRoPy7+cYXRhMldeNhL5WME6yCmbpddDN2FrV9+w/jNbhJmaUWzILFamcIl++p8PVbfaXV/NG9iLVNlC4idmx82AR6u2hNSZ0oQDoZ4Fxb6mLYPCG4bm8Wfg5vjY/l01nh6ay6at1IxyhOEocgQ4L6CDYh6aTYViksI2CDroEMw5dHBi7l3ktXPJWUcXVSrcygTqX7fpk476cXA8WfrQH3DK7BfCXu8MNlF/x6qDYWh12DbRCbtj+J6Lwyd8/uqxufg4pjaEUAmkBiQ6qren6IpzTxE0091WVPbsMP857RjC6SipIwUGKzA7qDOMII8cyyETfUTKWuQnODAivkYLaol6T+nRxeaDe7EGx4rJQP3+xLyWmmeriGdJydk/Hsh6fU2Tt2URubF/esLLgfUKw3TcChBqE2gOgnYm/m7isRPLTyOtHAFNkTsxAQPLxTpoixSAWbe91f8TblG478rFwxAZN0DKiFPfLGpDq+xMwtUHHO2mIYqpj5j+7IqZneyy5e6SYlOrR1JsMY4Yq2FrX7Oi6Icu9VUQh1seRiYrmfPrnW6NfGdKxF+QW3bUx1tgQdQHRFw+CWKw8jCKuU9BmnnRcuiRmYhG9kQVCQMXdQSUW3j7AYDbTVrmQNaiX1NQGwi7ZjxxSbTuoAFS/HElqAKjY9IEJ3LjTEJqJUhLwVV6lnL87ZzYcHv+oUx7mbOaA3DsrdmJyjUB5TZwduYS3weiciJlAqFngMGYX03v0Zmf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1875</Words>
  <Characters>10693</Characters>
  <Application>Microsoft Office Word</Application>
  <DocSecurity>0</DocSecurity>
  <Lines>89</Lines>
  <Paragraphs>25</Paragraphs>
  <ScaleCrop>false</ScaleCrop>
  <Company/>
  <LinksUpToDate>false</LinksUpToDate>
  <CharactersWithSpaces>12543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F. Busch</dc:creator>
  <cp:lastModifiedBy>Justin V. Strauss</cp:lastModifiedBy>
  <cp:revision>2</cp:revision>
  <dcterms:created xsi:type="dcterms:W3CDTF">2022-12-29T15:39:00Z</dcterms:created>
  <dcterms:modified xsi:type="dcterms:W3CDTF">2023-01-23T01:45:00Z</dcterms:modified>
</cp:coreProperties>
</file>